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DBA" w:rsidRDefault="008627CD">
      <w:pPr>
        <w:tabs>
          <w:tab w:val="left" w:pos="5040"/>
        </w:tabs>
        <w:ind w:left="4860" w:firstLine="540"/>
        <w:jc w:val="both"/>
        <w:rPr>
          <w:sz w:val="28"/>
        </w:rPr>
      </w:pPr>
      <w:r>
        <w:rPr>
          <w:sz w:val="28"/>
        </w:rPr>
        <w:t>Приложение</w:t>
      </w:r>
    </w:p>
    <w:p w:rsidR="00982DBA" w:rsidRDefault="00982DBA">
      <w:pPr>
        <w:tabs>
          <w:tab w:val="left" w:pos="5040"/>
        </w:tabs>
        <w:jc w:val="both"/>
        <w:rPr>
          <w:sz w:val="28"/>
        </w:rPr>
      </w:pPr>
    </w:p>
    <w:p w:rsidR="00982DBA" w:rsidRDefault="008627CD">
      <w:pPr>
        <w:tabs>
          <w:tab w:val="left" w:pos="5040"/>
        </w:tabs>
        <w:ind w:left="4860" w:firstLine="540"/>
        <w:jc w:val="both"/>
        <w:rPr>
          <w:sz w:val="28"/>
        </w:rPr>
      </w:pPr>
      <w:r>
        <w:rPr>
          <w:sz w:val="28"/>
        </w:rPr>
        <w:t>к постановлению Правительства</w:t>
      </w:r>
    </w:p>
    <w:p w:rsidR="00982DBA" w:rsidRDefault="008627CD">
      <w:pPr>
        <w:tabs>
          <w:tab w:val="left" w:pos="5040"/>
        </w:tabs>
        <w:ind w:left="4860" w:firstLine="540"/>
        <w:jc w:val="both"/>
        <w:rPr>
          <w:sz w:val="28"/>
        </w:rPr>
      </w:pPr>
      <w:r>
        <w:rPr>
          <w:sz w:val="28"/>
        </w:rPr>
        <w:t>Кировской области</w:t>
      </w:r>
    </w:p>
    <w:p w:rsidR="00982DBA" w:rsidRPr="00CF6830" w:rsidRDefault="008627CD">
      <w:pPr>
        <w:tabs>
          <w:tab w:val="left" w:pos="5040"/>
        </w:tabs>
        <w:spacing w:after="720"/>
        <w:ind w:left="4859" w:firstLine="539"/>
        <w:jc w:val="both"/>
        <w:rPr>
          <w:sz w:val="28"/>
        </w:rPr>
      </w:pPr>
      <w:r>
        <w:rPr>
          <w:sz w:val="28"/>
        </w:rPr>
        <w:t xml:space="preserve">от </w:t>
      </w:r>
      <w:r w:rsidR="00CF6830">
        <w:rPr>
          <w:sz w:val="28"/>
        </w:rPr>
        <w:t xml:space="preserve">23.05.2023 </w:t>
      </w:r>
      <w:r>
        <w:rPr>
          <w:sz w:val="28"/>
        </w:rPr>
        <w:t xml:space="preserve">   №</w:t>
      </w:r>
      <w:r w:rsidR="00CF6830">
        <w:rPr>
          <w:sz w:val="28"/>
        </w:rPr>
        <w:t xml:space="preserve"> 266-П</w:t>
      </w:r>
    </w:p>
    <w:p w:rsidR="00982DBA" w:rsidRDefault="008627CD">
      <w:pPr>
        <w:tabs>
          <w:tab w:val="center" w:pos="4677"/>
          <w:tab w:val="left" w:pos="6555"/>
        </w:tabs>
        <w:jc w:val="center"/>
        <w:rPr>
          <w:b/>
          <w:sz w:val="28"/>
        </w:rPr>
      </w:pPr>
      <w:r>
        <w:rPr>
          <w:b/>
          <w:sz w:val="28"/>
        </w:rPr>
        <w:t>РЕЖИМ</w:t>
      </w:r>
    </w:p>
    <w:p w:rsidR="00982DBA" w:rsidRDefault="008627CD">
      <w:pPr>
        <w:tabs>
          <w:tab w:val="center" w:pos="4677"/>
          <w:tab w:val="left" w:pos="6555"/>
        </w:tabs>
        <w:jc w:val="center"/>
        <w:rPr>
          <w:b/>
          <w:sz w:val="28"/>
        </w:rPr>
      </w:pPr>
      <w:r>
        <w:rPr>
          <w:b/>
          <w:sz w:val="28"/>
        </w:rPr>
        <w:t>округа горно-санитарной охраны курорта регионального</w:t>
      </w:r>
    </w:p>
    <w:p w:rsidR="00982DBA" w:rsidRDefault="008627CD">
      <w:pPr>
        <w:tabs>
          <w:tab w:val="center" w:pos="4677"/>
          <w:tab w:val="left" w:pos="6555"/>
        </w:tabs>
        <w:jc w:val="center"/>
        <w:rPr>
          <w:b/>
          <w:sz w:val="28"/>
        </w:rPr>
      </w:pPr>
      <w:r>
        <w:rPr>
          <w:b/>
          <w:sz w:val="28"/>
        </w:rPr>
        <w:t xml:space="preserve"> значения «Нижне-Ивкино»</w:t>
      </w:r>
    </w:p>
    <w:p w:rsidR="00982DBA" w:rsidRDefault="00982DBA">
      <w:pPr>
        <w:tabs>
          <w:tab w:val="center" w:pos="4677"/>
          <w:tab w:val="left" w:pos="6555"/>
        </w:tabs>
        <w:jc w:val="center"/>
        <w:rPr>
          <w:b/>
          <w:sz w:val="28"/>
        </w:rPr>
      </w:pPr>
    </w:p>
    <w:p w:rsidR="00982DBA" w:rsidRDefault="008627CD">
      <w:pPr>
        <w:pStyle w:val="a4"/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Округ</w:t>
      </w:r>
      <w:r>
        <w:t xml:space="preserve"> </w:t>
      </w:r>
      <w:r>
        <w:rPr>
          <w:sz w:val="28"/>
        </w:rPr>
        <w:t>горно-санитарной охраны курорта регионального значения «Нижне-Ивкино» (далее – округ), границы которого утверждены постановлением Правительства Кировской области от 19.02.2013 № 196/78 «Об утверждении границ округа горно-санитарной охраны курорта регионального значения «Нижне-Ивкино», является особо охраняемой природной территорией регионального значения.</w:t>
      </w:r>
    </w:p>
    <w:p w:rsidR="00982DBA" w:rsidRDefault="008627CD">
      <w:pPr>
        <w:pStyle w:val="a4"/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Установление режима округа имеет своей целью обеспечение защиты от загрязнения и преждевременного истощения и сохранение месторождения минеральных вод и благоприятных ландшафтно-климатических условий, являющихся природными лечебными ресурсами.</w:t>
      </w:r>
    </w:p>
    <w:p w:rsidR="00982DBA" w:rsidRDefault="008627CD">
      <w:pPr>
        <w:pStyle w:val="a4"/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Земельные участки, водные объекты и леса в пределах территории округа имеют ограниченный режим использования, обусловленный требованиями режима округа.</w:t>
      </w:r>
    </w:p>
    <w:p w:rsidR="00982DBA" w:rsidRDefault="008627CD">
      <w:pPr>
        <w:pStyle w:val="a4"/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Земельные участки, включенные в границы округа, не изымаются у собственников земельных участков, землепользователей, землевладельцев и арендаторов земельных участков, если иное не предусмотрено федеральным законом.</w:t>
      </w:r>
    </w:p>
    <w:p w:rsidR="00982DBA" w:rsidRDefault="008627CD">
      <w:pPr>
        <w:pStyle w:val="a4"/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Режим округа в обязательном порядке учитывается</w:t>
      </w:r>
      <w:r>
        <w:rPr>
          <w:sz w:val="28"/>
        </w:rPr>
        <w:br/>
        <w:t>при разработке документов территориального планирования</w:t>
      </w:r>
      <w:r>
        <w:rPr>
          <w:sz w:val="28"/>
        </w:rPr>
        <w:br/>
        <w:t>и градостроительного зонирования.</w:t>
      </w:r>
    </w:p>
    <w:p w:rsidR="00982DBA" w:rsidRDefault="008627CD">
      <w:pPr>
        <w:pStyle w:val="a4"/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Установление  режима  округа   является   основанием  корректировки </w:t>
      </w:r>
    </w:p>
    <w:p w:rsidR="00982DBA" w:rsidRDefault="008627CD">
      <w:pPr>
        <w:pStyle w:val="a4"/>
        <w:spacing w:line="360" w:lineRule="auto"/>
        <w:ind w:left="0"/>
        <w:jc w:val="both"/>
        <w:rPr>
          <w:sz w:val="28"/>
        </w:rPr>
      </w:pPr>
      <w:r>
        <w:rPr>
          <w:sz w:val="28"/>
        </w:rPr>
        <w:lastRenderedPageBreak/>
        <w:t>текущих и перспективных планов лесохозяйственной и иной деятельности</w:t>
      </w:r>
      <w:r>
        <w:rPr>
          <w:sz w:val="28"/>
        </w:rPr>
        <w:br/>
        <w:t>в границах округа.</w:t>
      </w:r>
    </w:p>
    <w:p w:rsidR="00982DBA" w:rsidRDefault="008627CD">
      <w:pPr>
        <w:pStyle w:val="a4"/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Установленный режим округа обязателен для исполнения всеми физическими и юридическими лицами. Нарушители установленного режима округа несут ответственность в соответствии с действующим законодательством.</w:t>
      </w:r>
    </w:p>
    <w:p w:rsidR="00982DBA" w:rsidRDefault="008627CD">
      <w:pPr>
        <w:pStyle w:val="a4"/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В составе округа выделяются первая, вторая и третья зоны.</w:t>
      </w:r>
    </w:p>
    <w:p w:rsidR="00982DBA" w:rsidRDefault="008627CD">
      <w:pPr>
        <w:pStyle w:val="a4"/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Режим первой зоны округа устанавливается для месторождений минеральных вод (для скважин, источников), месторождений лечебных грязей, месторождений других полезных ископаемых, используемых</w:t>
      </w:r>
      <w:r>
        <w:rPr>
          <w:sz w:val="28"/>
        </w:rPr>
        <w:br/>
        <w:t>в лечебных целях, а также для оборудованных лечебных пляжей</w:t>
      </w:r>
      <w:r>
        <w:rPr>
          <w:sz w:val="28"/>
        </w:rPr>
        <w:br/>
        <w:t>и прилегающих к ним акваторий водных объектов.</w:t>
      </w:r>
    </w:p>
    <w:p w:rsidR="00982DBA" w:rsidRDefault="008627CD">
      <w:pPr>
        <w:pStyle w:val="a4"/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Для скважин, источников и других очагов разгрузки минеральных вод границы первой зоны округа устанавливаются в зависимости от степени естественной защищенности месторождения, но на расстоянии</w:t>
      </w:r>
      <w:r>
        <w:rPr>
          <w:sz w:val="28"/>
        </w:rPr>
        <w:br/>
        <w:t>не менее 15 метров от оголовка скважины или контура очага разгрузки.</w:t>
      </w:r>
    </w:p>
    <w:p w:rsidR="00982DBA" w:rsidRDefault="008627CD">
      <w:pPr>
        <w:pStyle w:val="a4"/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Для месторождений лечебных грязей границы первой зоны округа устанавливаются в зависимости от естественной защищенности месторождения, его типа и гидрологического режима, но на расстоянии</w:t>
      </w:r>
      <w:r>
        <w:rPr>
          <w:sz w:val="28"/>
        </w:rPr>
        <w:br/>
        <w:t>не менее 25 метров от нулевых границ залежи или от линии максимального многолетнего уровня водоема.</w:t>
      </w:r>
    </w:p>
    <w:p w:rsidR="00982DBA" w:rsidRDefault="008627CD">
      <w:pPr>
        <w:pStyle w:val="a4"/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Для лечебных пляжей, выделенных с учетом геоморфологических элементов и расчетных норм, а также для акваторий, предназначенных</w:t>
      </w:r>
      <w:r>
        <w:rPr>
          <w:sz w:val="28"/>
        </w:rPr>
        <w:br/>
        <w:t xml:space="preserve">для </w:t>
      </w:r>
      <w:r w:rsidR="006363E9">
        <w:rPr>
          <w:sz w:val="28"/>
        </w:rPr>
        <w:t xml:space="preserve"> </w:t>
      </w:r>
      <w:r>
        <w:rPr>
          <w:sz w:val="28"/>
        </w:rPr>
        <w:t>лечебных</w:t>
      </w:r>
      <w:r w:rsidR="006363E9">
        <w:rPr>
          <w:sz w:val="28"/>
        </w:rPr>
        <w:t xml:space="preserve"> </w:t>
      </w:r>
      <w:r>
        <w:rPr>
          <w:sz w:val="28"/>
        </w:rPr>
        <w:t xml:space="preserve"> купаний, границы </w:t>
      </w:r>
      <w:r w:rsidR="006363E9">
        <w:rPr>
          <w:sz w:val="28"/>
        </w:rPr>
        <w:t xml:space="preserve"> </w:t>
      </w:r>
      <w:r>
        <w:rPr>
          <w:sz w:val="28"/>
        </w:rPr>
        <w:t xml:space="preserve">первой </w:t>
      </w:r>
      <w:r w:rsidR="006363E9">
        <w:rPr>
          <w:sz w:val="28"/>
        </w:rPr>
        <w:t xml:space="preserve"> </w:t>
      </w:r>
      <w:r>
        <w:rPr>
          <w:sz w:val="28"/>
        </w:rPr>
        <w:t xml:space="preserve">зоны </w:t>
      </w:r>
      <w:r w:rsidR="006363E9">
        <w:rPr>
          <w:sz w:val="28"/>
        </w:rPr>
        <w:t xml:space="preserve"> </w:t>
      </w:r>
      <w:r w:rsidR="009A4A36">
        <w:rPr>
          <w:sz w:val="28"/>
        </w:rPr>
        <w:t xml:space="preserve">округа </w:t>
      </w:r>
      <w:r w:rsidR="006363E9">
        <w:rPr>
          <w:sz w:val="28"/>
        </w:rPr>
        <w:t xml:space="preserve">  </w:t>
      </w:r>
      <w:r w:rsidR="009A4A36">
        <w:rPr>
          <w:sz w:val="28"/>
        </w:rPr>
        <w:t xml:space="preserve">устанавливаются </w:t>
      </w:r>
      <w:r w:rsidR="006363E9">
        <w:rPr>
          <w:sz w:val="28"/>
        </w:rPr>
        <w:t xml:space="preserve">  </w:t>
      </w:r>
      <w:r w:rsidR="009A4A36">
        <w:rPr>
          <w:sz w:val="28"/>
        </w:rPr>
        <w:t xml:space="preserve">на </w:t>
      </w:r>
      <w:r w:rsidR="006363E9">
        <w:rPr>
          <w:sz w:val="28"/>
        </w:rPr>
        <w:t xml:space="preserve"> </w:t>
      </w:r>
      <w:r w:rsidR="009A4A36">
        <w:rPr>
          <w:sz w:val="28"/>
        </w:rPr>
        <w:t xml:space="preserve">расстоянии </w:t>
      </w:r>
      <w:r w:rsidR="006363E9">
        <w:rPr>
          <w:sz w:val="28"/>
        </w:rPr>
        <w:t xml:space="preserve"> </w:t>
      </w:r>
      <w:r>
        <w:rPr>
          <w:sz w:val="28"/>
        </w:rPr>
        <w:t>не менее 100 метров от контура пляжа по суше и не менее 300 м</w:t>
      </w:r>
      <w:r w:rsidR="009A4A36">
        <w:rPr>
          <w:sz w:val="28"/>
        </w:rPr>
        <w:t xml:space="preserve">етров </w:t>
      </w:r>
      <w:r>
        <w:rPr>
          <w:sz w:val="28"/>
        </w:rPr>
        <w:t>от линии уреза воды по акватории водного объекта, а при ширине водного объекта менее 300 метров – по его противоположному берегу.</w:t>
      </w:r>
    </w:p>
    <w:p w:rsidR="00982DBA" w:rsidRDefault="008627CD">
      <w:pPr>
        <w:pStyle w:val="a4"/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На территории первой зоны округа запрещаются проживание и все виды хозяйственной деятельности, за исключением работ, связанных с </w:t>
      </w:r>
      <w:r>
        <w:rPr>
          <w:sz w:val="28"/>
        </w:rPr>
        <w:lastRenderedPageBreak/>
        <w:t>исследованиями и использованием природных лечебных ресурсов</w:t>
      </w:r>
      <w:r>
        <w:rPr>
          <w:sz w:val="28"/>
        </w:rPr>
        <w:br/>
        <w:t>в лечебных и оздоровительных целях при условии применения экологически чистых и рациональных технологий.</w:t>
      </w:r>
    </w:p>
    <w:p w:rsidR="00982DBA" w:rsidRDefault="008627CD">
      <w:pPr>
        <w:pStyle w:val="a4"/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На территории первой зоны округа разрешается:</w:t>
      </w:r>
    </w:p>
    <w:p w:rsidR="00982DBA" w:rsidRDefault="008627CD">
      <w:pPr>
        <w:pStyle w:val="a4"/>
        <w:numPr>
          <w:ilvl w:val="1"/>
          <w:numId w:val="1"/>
        </w:numPr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 Осуществление связанных с эксплуатацией природных лечебных ресурсов горных и земляных работ, строительства сооружений (каптажей, надкаптажных зданий, насосных станций, трубопроводов, резервуаров), допускается размещение питьевых галерей и бюветов, эстакад и других устройств для добычи минеральных вод и лечебных грязей, выполнение берегоукрепительных, противооползневых и противоэрозионных работ,</w:t>
      </w:r>
      <w:r>
        <w:rPr>
          <w:sz w:val="28"/>
        </w:rPr>
        <w:br/>
        <w:t>а также строительство и ремонт средств связи и парковых сооружений методами, не наносящими ущерба природным лечебным ресурсам.</w:t>
      </w:r>
    </w:p>
    <w:p w:rsidR="00982DBA" w:rsidRDefault="008627CD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9.2. Строительство в пределах участка первой зоны округа, установленной для защиты лечебного пляжа, пляжных сооружений с централизованными системами водоснабжения и канализации.</w:t>
      </w:r>
    </w:p>
    <w:p w:rsidR="00982DBA" w:rsidRDefault="008627CD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9.3. Посещение в лечебных целях питьевых галерей и бюветов.</w:t>
      </w:r>
    </w:p>
    <w:p w:rsidR="00982DBA" w:rsidRDefault="008627CD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10. Режим второй зоны округа устанавливается для территории, с которой происходит сток поверхностных и грунтовых вод к месторождениям лечебных грязей, минеральным озерам и лиманам, пляжам, местам неглубокого залегания незащищенных минеральных вод, для естественных</w:t>
      </w:r>
      <w:r>
        <w:rPr>
          <w:sz w:val="28"/>
        </w:rPr>
        <w:br/>
        <w:t>и искусственных хранилищ минеральных вод и лечебных грязей, парков, лесопарков и других зеленых насаждений, а также для территорий, занимаемых зданиями и сооружениями санаторно-курортных организаций</w:t>
      </w:r>
      <w:r>
        <w:rPr>
          <w:sz w:val="28"/>
        </w:rPr>
        <w:br/>
        <w:t>и предназначенных для санаторно-курортного строительства.</w:t>
      </w:r>
    </w:p>
    <w:p w:rsidR="00982DBA" w:rsidRDefault="008627CD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11. На территории второй зоны округа запрещаются размещение объектов и сооружений, не связанных непосредственно с созданием и развитием сферы курортного лечения и отдыха, а также проведение работ, загрязняющих окружающую природную среду и приводящих к истощению природных лечебных ресурсов, в том числе:</w:t>
      </w:r>
    </w:p>
    <w:p w:rsidR="00982DBA" w:rsidRDefault="008627CD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lastRenderedPageBreak/>
        <w:t>11.1. Строительство новых и расширение действующих промышленных объектов, производство горных и других работ, не связанных непосредственно с освоением лечебно-оздоровительной местности, а также с развитием и благоустройством курорта регионального значения</w:t>
      </w:r>
      <w:r>
        <w:rPr>
          <w:sz w:val="28"/>
        </w:rPr>
        <w:br/>
        <w:t>«Нижне-Ивкино».</w:t>
      </w:r>
    </w:p>
    <w:p w:rsidR="00982DBA" w:rsidRDefault="008627CD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11.2. Строительство животноводческих и птицеводческих комплексов и ферм, устройство навозохранилищ.</w:t>
      </w:r>
    </w:p>
    <w:p w:rsidR="00982DBA" w:rsidRDefault="008627CD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11.3. Размещение складов ядохимикатов, минеральных удобрений</w:t>
      </w:r>
      <w:r>
        <w:rPr>
          <w:sz w:val="28"/>
        </w:rPr>
        <w:br/>
        <w:t>и горюче-смазочных материалов.</w:t>
      </w:r>
    </w:p>
    <w:p w:rsidR="00982DBA" w:rsidRDefault="008627CD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11.4. Строительство транзитных автомобильных дорог.</w:t>
      </w:r>
    </w:p>
    <w:p w:rsidR="00982DBA" w:rsidRDefault="008627CD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11.5. Размещение стоянок автомобилей, предназначенных для хранения (стоянки) двух и более автомобилей и других мототранспортных средств, не обеспеченных системой очистки отработанных масел и сточных вод, а также местами (площадками) накопления отходов производства и потребления.</w:t>
      </w:r>
    </w:p>
    <w:p w:rsidR="00982DBA" w:rsidRDefault="008627CD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11.6. Строительство жилых домов без централизованных систем водоснабжения и канализации.</w:t>
      </w:r>
    </w:p>
    <w:p w:rsidR="00982DBA" w:rsidRDefault="008627CD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11.7. Создание и предоставление новых садовых и огородных земельных участков, а также организация палаточных туристических стоянок без центральных систем водоснабжения и канализации.</w:t>
      </w:r>
    </w:p>
    <w:p w:rsidR="00982DBA" w:rsidRDefault="008627CD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11.8. Размещение кладбищ и скотомогильников.</w:t>
      </w:r>
    </w:p>
    <w:p w:rsidR="00982DBA" w:rsidRDefault="008627CD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11.9. Устройство поглощающих колодцев, полей орошения, подземной фильтрации и накопителей сточных вод.</w:t>
      </w:r>
    </w:p>
    <w:p w:rsidR="00982DBA" w:rsidRDefault="008627CD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11.10. Размещение отходов производства и потребления.</w:t>
      </w:r>
    </w:p>
    <w:p w:rsidR="00982DBA" w:rsidRDefault="008627CD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11.11. Массовый прогон и выпас скота (кроме пастбищ, обеспечивающих организацию кумысолечения).</w:t>
      </w:r>
    </w:p>
    <w:p w:rsidR="00982DBA" w:rsidRDefault="008627CD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11.12. Использование минеральных удобрений и навозных стоков, применение ядохимикатов при борьбе с вредителями, болезнями растений</w:t>
      </w:r>
      <w:r w:rsidR="00E968AA">
        <w:rPr>
          <w:sz w:val="28"/>
        </w:rPr>
        <w:t xml:space="preserve"> </w:t>
      </w:r>
      <w:r>
        <w:rPr>
          <w:sz w:val="28"/>
        </w:rPr>
        <w:t xml:space="preserve">и </w:t>
      </w:r>
      <w:r>
        <w:rPr>
          <w:sz w:val="28"/>
        </w:rPr>
        <w:lastRenderedPageBreak/>
        <w:t>сорняками, использование химических методов борьбы с эвтрофикацией водоемов.</w:t>
      </w:r>
    </w:p>
    <w:p w:rsidR="00982DBA" w:rsidRDefault="008627CD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11.13. Сброс сточных и дренажных вод в водные </w:t>
      </w:r>
      <w:bookmarkStart w:id="0" w:name="_GoBack"/>
      <w:bookmarkEnd w:id="0"/>
      <w:r>
        <w:rPr>
          <w:sz w:val="28"/>
        </w:rPr>
        <w:t>объекты</w:t>
      </w:r>
      <w:r>
        <w:rPr>
          <w:sz w:val="28"/>
        </w:rPr>
        <w:br/>
        <w:t>(за исключением сброса очищенных вод через специальные глубоководные выпуски), а также другие виды водопользования, отрицательно влияющие на санитарное и экологическое состояние этих объектов.</w:t>
      </w:r>
    </w:p>
    <w:p w:rsidR="00982DBA" w:rsidRDefault="008627CD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11.14. Вырубка зеленых насаждений, кроме рубок ухода за лесом</w:t>
      </w:r>
      <w:r>
        <w:rPr>
          <w:sz w:val="28"/>
        </w:rPr>
        <w:br/>
        <w:t>и санитарных рубок, и другое использование земельных участков, лесных угодий и водоемов, которое может привести к ухудшению качества</w:t>
      </w:r>
      <w:r>
        <w:rPr>
          <w:sz w:val="28"/>
        </w:rPr>
        <w:br/>
        <w:t>или уменьшению количества природных лечебных ресурсов лечебно-оздоровительной местности.</w:t>
      </w:r>
    </w:p>
    <w:p w:rsidR="00982DBA" w:rsidRDefault="008627CD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12. Режим третьей зоны округа устанавливается для ближайших областей питания и участков разгрузки минеральных вод, водосборных площадей месторождений лечебных грязей, месторождений других полезных ископаемых, отнесенных к категории лечебных, а также для территорий, обеспечивающих защиту природных лечебных ресурсов от неблагоприятного техногенного воздействия.</w:t>
      </w:r>
    </w:p>
    <w:p w:rsidR="00982DBA" w:rsidRDefault="008627CD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13. На территории третьей зоны округа запрещается:</w:t>
      </w:r>
    </w:p>
    <w:p w:rsidR="00982DBA" w:rsidRDefault="008627CD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13.1. Строительство и размещение промышленных</w:t>
      </w:r>
      <w:r>
        <w:rPr>
          <w:sz w:val="28"/>
        </w:rPr>
        <w:br/>
        <w:t xml:space="preserve">и сельскохозяйственных </w:t>
      </w:r>
      <w:r w:rsidR="00E968AA">
        <w:rPr>
          <w:sz w:val="28"/>
        </w:rPr>
        <w:t>организаций</w:t>
      </w:r>
      <w:r>
        <w:rPr>
          <w:sz w:val="28"/>
        </w:rPr>
        <w:t xml:space="preserve"> и соор</w:t>
      </w:r>
      <w:r w:rsidR="00E968AA">
        <w:rPr>
          <w:sz w:val="28"/>
        </w:rPr>
        <w:t xml:space="preserve">ужений (за исключением организаций </w:t>
      </w:r>
      <w:r>
        <w:rPr>
          <w:sz w:val="28"/>
        </w:rPr>
        <w:t xml:space="preserve">и сооружений, действующих на дату установления режима округа). </w:t>
      </w:r>
    </w:p>
    <w:p w:rsidR="00982DBA" w:rsidRDefault="008627CD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13.2. Предоставление  земельных  участков для целей строительства жилых домов, домов блокированной застройки, многоквартирных домов.</w:t>
      </w:r>
    </w:p>
    <w:p w:rsidR="00982DBA" w:rsidRDefault="008627CD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13.3. Новое строительство на земельных участках, права собственности, пользования, владения и аренды на которые возникли</w:t>
      </w:r>
      <w:r>
        <w:rPr>
          <w:sz w:val="28"/>
        </w:rPr>
        <w:br/>
        <w:t>до установления режима округа,  любых объектов, включая жилые дома, дома блокированной застройки, многоквартирные дома,</w:t>
      </w:r>
      <w:r>
        <w:rPr>
          <w:sz w:val="28"/>
        </w:rPr>
        <w:br/>
      </w:r>
      <w:r>
        <w:rPr>
          <w:sz w:val="28"/>
        </w:rPr>
        <w:lastRenderedPageBreak/>
        <w:t>не обеспеченных системами канализации или водонепроницаемыми выгребами с регулярной очисткой.</w:t>
      </w:r>
    </w:p>
    <w:p w:rsidR="00982DBA" w:rsidRDefault="008627CD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13.4. Строительство жилых домов, домов блокированной застройки, многоквартирных домов на земельных участках, права собственности, пользования, владения и аренды на которые возникли после установления режима округа.</w:t>
      </w:r>
    </w:p>
    <w:p w:rsidR="00982DBA" w:rsidRDefault="008627CD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13.5. Осуществление хозяйственной деятельности, сопровождающейся загрязнением окружающей среды, природных лечебных ресурсов и их истощением.</w:t>
      </w:r>
    </w:p>
    <w:p w:rsidR="00982DBA" w:rsidRDefault="008627CD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13.6. Вырубка зеленых насаждений, кроме выборочных санитарных рубок, рубок ухода, а также вырубки зеленых насаждений, необходимой</w:t>
      </w:r>
      <w:r>
        <w:rPr>
          <w:sz w:val="28"/>
        </w:rPr>
        <w:br/>
        <w:t>для строительства магистральных газопроводов, газопроводов-отводов, межпоселковых и распределительных газопроводов в рамках реализации программы газификации жилищно-коммунального хозяйства, промышленных и иных организаций Кировской области в пределах границ охранных зон газораспределительных сетей.</w:t>
      </w:r>
    </w:p>
    <w:p w:rsidR="00982DBA" w:rsidRDefault="008627CD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14. При массовом распространении опасных и карантинных вредителей и болезней растений в парках, лесопарках и других зеленых насаждениях в границах второй зоны округа разрешается применение нетоксичных для человека и быстро разлагающихся в природной среде ядохимикатов при условии выполнения этой работы специализированными организациями.</w:t>
      </w:r>
    </w:p>
    <w:p w:rsidR="00982DBA" w:rsidRDefault="008627CD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15. Обеспечение установленно</w:t>
      </w:r>
      <w:r w:rsidR="006363E9">
        <w:rPr>
          <w:sz w:val="28"/>
        </w:rPr>
        <w:t>го режима округа осуществляется</w:t>
      </w:r>
      <w:r w:rsidR="006363E9">
        <w:rPr>
          <w:sz w:val="28"/>
        </w:rPr>
        <w:br/>
        <w:t xml:space="preserve">в первой зоне округа </w:t>
      </w:r>
      <w:r>
        <w:rPr>
          <w:sz w:val="28"/>
        </w:rPr>
        <w:t>пользователями, во второй и третьей зонах округов – пользователями, землепользователями, землевладельцами, арендаторами, собственниками земельных участков и проживающими в этих зонах гражданами.</w:t>
      </w:r>
    </w:p>
    <w:p w:rsidR="00982DBA" w:rsidRDefault="008627CD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16. Санитарно-оздоровительные мероприятия и ликвидация очагов загрязнения в округе осуществляются за счет средств пользователей, </w:t>
      </w:r>
      <w:r>
        <w:rPr>
          <w:sz w:val="28"/>
        </w:rPr>
        <w:lastRenderedPageBreak/>
        <w:t>землепользователей, землевладельцев, арендаторов, собственников земельных участков и граждан, нарушивших режим округа.</w:t>
      </w:r>
    </w:p>
    <w:p w:rsidR="00982DBA" w:rsidRDefault="008627CD" w:rsidP="008627CD">
      <w:pPr>
        <w:spacing w:after="720" w:line="360" w:lineRule="auto"/>
        <w:ind w:firstLine="851"/>
        <w:jc w:val="both"/>
        <w:rPr>
          <w:sz w:val="28"/>
        </w:rPr>
      </w:pPr>
      <w:r>
        <w:rPr>
          <w:sz w:val="28"/>
        </w:rPr>
        <w:t>17. Территория округа обозначается на местности информационными и предупредительными знаками по периметру границ каждой зоны округа.</w:t>
      </w:r>
    </w:p>
    <w:p w:rsidR="00982DBA" w:rsidRDefault="008627CD">
      <w:pPr>
        <w:spacing w:after="720" w:line="360" w:lineRule="auto"/>
        <w:ind w:firstLine="851"/>
        <w:jc w:val="center"/>
        <w:rPr>
          <w:sz w:val="28"/>
        </w:rPr>
      </w:pPr>
      <w:r>
        <w:rPr>
          <w:sz w:val="28"/>
        </w:rPr>
        <w:t>________</w:t>
      </w:r>
    </w:p>
    <w:sectPr w:rsidR="00982DBA">
      <w:headerReference w:type="default" r:id="rId9"/>
      <w:pgSz w:w="11906" w:h="16838"/>
      <w:pgMar w:top="1418" w:right="851" w:bottom="1530" w:left="1701" w:header="709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E71" w:rsidRDefault="00387E71">
      <w:r>
        <w:separator/>
      </w:r>
    </w:p>
  </w:endnote>
  <w:endnote w:type="continuationSeparator" w:id="0">
    <w:p w:rsidR="00387E71" w:rsidRDefault="0038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E71" w:rsidRDefault="00387E71">
      <w:r>
        <w:separator/>
      </w:r>
    </w:p>
  </w:footnote>
  <w:footnote w:type="continuationSeparator" w:id="0">
    <w:p w:rsidR="00387E71" w:rsidRDefault="00387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DBA" w:rsidRDefault="008627CD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CF6830">
      <w:rPr>
        <w:noProof/>
      </w:rPr>
      <w:t>7</w:t>
    </w:r>
    <w:r>
      <w:fldChar w:fldCharType="end"/>
    </w:r>
  </w:p>
  <w:p w:rsidR="00982DBA" w:rsidRDefault="00982DB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44E76"/>
    <w:multiLevelType w:val="multilevel"/>
    <w:tmpl w:val="8ACE9A24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1855" w:hanging="720"/>
      </w:pPr>
    </w:lvl>
    <w:lvl w:ilvl="3">
      <w:start w:val="1"/>
      <w:numFmt w:val="decimal"/>
      <w:lvlText w:val="%1.%2.%3.%4."/>
      <w:lvlJc w:val="left"/>
      <w:pPr>
        <w:ind w:left="2215" w:hanging="1080"/>
      </w:pPr>
    </w:lvl>
    <w:lvl w:ilvl="4">
      <w:start w:val="1"/>
      <w:numFmt w:val="decimal"/>
      <w:lvlText w:val="%1.%2.%3.%4.%5."/>
      <w:lvlJc w:val="left"/>
      <w:pPr>
        <w:ind w:left="2215" w:hanging="1080"/>
      </w:pPr>
    </w:lvl>
    <w:lvl w:ilvl="5">
      <w:start w:val="1"/>
      <w:numFmt w:val="decimal"/>
      <w:lvlText w:val="%1.%2.%3.%4.%5.%6."/>
      <w:lvlJc w:val="left"/>
      <w:pPr>
        <w:ind w:left="2575" w:hanging="1440"/>
      </w:pPr>
    </w:lvl>
    <w:lvl w:ilvl="6">
      <w:start w:val="1"/>
      <w:numFmt w:val="decimal"/>
      <w:lvlText w:val="%1.%2.%3.%4.%5.%6.%7."/>
      <w:lvlJc w:val="left"/>
      <w:pPr>
        <w:ind w:left="2935" w:hanging="1800"/>
      </w:pPr>
    </w:lvl>
    <w:lvl w:ilvl="7">
      <w:start w:val="1"/>
      <w:numFmt w:val="decimal"/>
      <w:lvlText w:val="%1.%2.%3.%4.%5.%6.%7.%8."/>
      <w:lvlJc w:val="left"/>
      <w:pPr>
        <w:ind w:left="2935" w:hanging="1800"/>
      </w:pPr>
    </w:lvl>
    <w:lvl w:ilvl="8">
      <w:start w:val="1"/>
      <w:numFmt w:val="decimal"/>
      <w:lvlText w:val="%1.%2.%3.%4.%5.%6.%7.%8.%9."/>
      <w:lvlJc w:val="left"/>
      <w:pPr>
        <w:ind w:left="3295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82DBA"/>
    <w:rsid w:val="000718CD"/>
    <w:rsid w:val="00387E71"/>
    <w:rsid w:val="006363E9"/>
    <w:rsid w:val="007E23C6"/>
    <w:rsid w:val="008627CD"/>
    <w:rsid w:val="008A19C1"/>
    <w:rsid w:val="00982DBA"/>
    <w:rsid w:val="009A4A36"/>
    <w:rsid w:val="00CF6830"/>
    <w:rsid w:val="00E968AA"/>
    <w:rsid w:val="00F0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customStyle="1" w:styleId="ListLabel1">
    <w:name w:val="ListLabel 1"/>
    <w:link w:val="ListLabel10"/>
    <w:rPr>
      <w:sz w:val="28"/>
    </w:rPr>
  </w:style>
  <w:style w:type="character" w:customStyle="1" w:styleId="ListLabel10">
    <w:name w:val="ListLabel 1"/>
    <w:link w:val="ListLabel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footer"/>
    <w:basedOn w:val="a"/>
    <w:link w:val="12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1"/>
    <w:link w:val="a3"/>
    <w:rPr>
      <w:rFonts w:ascii="Times New Roman" w:hAnsi="Times New Roman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  <w:rPr>
      <w:rFonts w:ascii="Times New Roman" w:hAnsi="Times New Roman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6">
    <w:name w:val="List"/>
    <w:basedOn w:val="a7"/>
    <w:link w:val="a8"/>
  </w:style>
  <w:style w:type="character" w:customStyle="1" w:styleId="a8">
    <w:name w:val="Список Знак"/>
    <w:basedOn w:val="a9"/>
    <w:link w:val="a6"/>
    <w:rPr>
      <w:rFonts w:ascii="Times New Roman" w:hAnsi="Times New Roman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ody Text"/>
    <w:basedOn w:val="a"/>
    <w:link w:val="a9"/>
    <w:pPr>
      <w:spacing w:after="140" w:line="276" w:lineRule="auto"/>
    </w:pPr>
  </w:style>
  <w:style w:type="character" w:customStyle="1" w:styleId="a9">
    <w:name w:val="Основной текст Знак"/>
    <w:basedOn w:val="1"/>
    <w:link w:val="a7"/>
    <w:rPr>
      <w:rFonts w:ascii="Times New Roman" w:hAnsi="Times New Roman"/>
    </w:rPr>
  </w:style>
  <w:style w:type="paragraph" w:customStyle="1" w:styleId="23">
    <w:name w:val="Основной шрифт абзаца2"/>
  </w:style>
  <w:style w:type="paragraph" w:styleId="aa">
    <w:name w:val="header"/>
    <w:basedOn w:val="a"/>
    <w:link w:val="17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1"/>
    <w:link w:val="aa"/>
    <w:rPr>
      <w:rFonts w:ascii="Times New Roman" w:hAnsi="Times New Roman"/>
    </w:rPr>
  </w:style>
  <w:style w:type="paragraph" w:customStyle="1" w:styleId="ab">
    <w:name w:val="Текст выноски Знак"/>
    <w:link w:val="ac"/>
    <w:rPr>
      <w:rFonts w:ascii="Tahoma" w:hAnsi="Tahoma"/>
      <w:sz w:val="16"/>
    </w:rPr>
  </w:style>
  <w:style w:type="character" w:customStyle="1" w:styleId="ac">
    <w:name w:val="Текст выноски Знак"/>
    <w:link w:val="ab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8">
    <w:name w:val="Гиперссылка1"/>
    <w:link w:val="ad"/>
    <w:rPr>
      <w:color w:val="0000FF"/>
      <w:u w:val="single"/>
    </w:rPr>
  </w:style>
  <w:style w:type="character" w:styleId="ad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9">
    <w:name w:val="Обычный1"/>
    <w:link w:val="1a"/>
    <w:rPr>
      <w:rFonts w:ascii="Times New Roman" w:hAnsi="Times New Roman"/>
    </w:rPr>
  </w:style>
  <w:style w:type="character" w:customStyle="1" w:styleId="1a">
    <w:name w:val="Обычный1"/>
    <w:link w:val="19"/>
    <w:rPr>
      <w:rFonts w:ascii="Times New Roman" w:hAnsi="Times New Roman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styleId="ae">
    <w:name w:val="caption"/>
    <w:basedOn w:val="a"/>
    <w:link w:val="af"/>
    <w:pPr>
      <w:spacing w:before="120" w:after="120"/>
    </w:pPr>
    <w:rPr>
      <w:i/>
      <w:sz w:val="24"/>
    </w:rPr>
  </w:style>
  <w:style w:type="character" w:customStyle="1" w:styleId="af">
    <w:name w:val="Название объекта Знак"/>
    <w:basedOn w:val="1"/>
    <w:link w:val="ae"/>
    <w:rPr>
      <w:rFonts w:ascii="Times New Roman" w:hAnsi="Times New Roman"/>
      <w:i/>
      <w:sz w:val="24"/>
    </w:rPr>
  </w:style>
  <w:style w:type="paragraph" w:customStyle="1" w:styleId="-">
    <w:name w:val="Интернет-ссылка"/>
    <w:basedOn w:val="13"/>
    <w:link w:val="-0"/>
    <w:rPr>
      <w:color w:val="0000FF" w:themeColor="hyperlink"/>
      <w:u w:val="single"/>
    </w:rPr>
  </w:style>
  <w:style w:type="character" w:customStyle="1" w:styleId="-0">
    <w:name w:val="Интернет-ссылка"/>
    <w:basedOn w:val="14"/>
    <w:link w:val="-"/>
    <w:rPr>
      <w:color w:val="0000FF" w:themeColor="hyperlink"/>
      <w:u w:val="single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0">
    <w:name w:val="index heading"/>
    <w:basedOn w:val="a"/>
    <w:link w:val="af1"/>
  </w:style>
  <w:style w:type="character" w:customStyle="1" w:styleId="af1">
    <w:name w:val="Указатель Знак"/>
    <w:basedOn w:val="1"/>
    <w:link w:val="af0"/>
    <w:rPr>
      <w:rFonts w:ascii="Times New Roman" w:hAnsi="Times New Roman"/>
    </w:rPr>
  </w:style>
  <w:style w:type="paragraph" w:customStyle="1" w:styleId="af2">
    <w:name w:val="Верхний колонтитул Знак"/>
    <w:link w:val="af3"/>
    <w:rPr>
      <w:rFonts w:ascii="Times New Roman" w:hAnsi="Times New Roman"/>
    </w:rPr>
  </w:style>
  <w:style w:type="character" w:customStyle="1" w:styleId="af3">
    <w:name w:val="Верхний колонтитул Знак"/>
    <w:link w:val="af2"/>
    <w:rPr>
      <w:rFonts w:ascii="Times New Roman" w:hAnsi="Times New Roman"/>
    </w:rPr>
  </w:style>
  <w:style w:type="paragraph" w:customStyle="1" w:styleId="1d">
    <w:name w:val="Гиперссылка1"/>
    <w:basedOn w:val="13"/>
    <w:link w:val="1e"/>
    <w:rPr>
      <w:color w:val="0000FF" w:themeColor="hyperlink"/>
      <w:u w:val="single"/>
    </w:rPr>
  </w:style>
  <w:style w:type="character" w:customStyle="1" w:styleId="1e">
    <w:name w:val="Гиперссылка1"/>
    <w:basedOn w:val="14"/>
    <w:link w:val="1d"/>
    <w:rPr>
      <w:color w:val="0000FF" w:themeColor="hyperlink"/>
      <w:u w:val="single"/>
    </w:rPr>
  </w:style>
  <w:style w:type="paragraph" w:customStyle="1" w:styleId="1f">
    <w:name w:val="Заголовок1"/>
    <w:basedOn w:val="a"/>
    <w:next w:val="a7"/>
    <w:link w:val="1f0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f0">
    <w:name w:val="Заголовок1"/>
    <w:basedOn w:val="1"/>
    <w:link w:val="1f"/>
    <w:rPr>
      <w:rFonts w:ascii="Liberation Sans" w:hAnsi="Liberation San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4">
    <w:name w:val="Нижний колонтитул Знак"/>
    <w:link w:val="af5"/>
    <w:rPr>
      <w:rFonts w:ascii="Times New Roman" w:hAnsi="Times New Roman"/>
    </w:rPr>
  </w:style>
  <w:style w:type="character" w:customStyle="1" w:styleId="af5">
    <w:name w:val="Нижний колонтитул Знак"/>
    <w:link w:val="af4"/>
    <w:rPr>
      <w:rFonts w:ascii="Times New Roman" w:hAnsi="Times New Roman"/>
    </w:rPr>
  </w:style>
  <w:style w:type="paragraph" w:styleId="af6">
    <w:name w:val="Balloon Text"/>
    <w:basedOn w:val="a"/>
    <w:link w:val="1f1"/>
    <w:rPr>
      <w:rFonts w:ascii="Tahoma" w:hAnsi="Tahoma"/>
      <w:sz w:val="16"/>
    </w:rPr>
  </w:style>
  <w:style w:type="character" w:customStyle="1" w:styleId="1f1">
    <w:name w:val="Текст выноски Знак1"/>
    <w:basedOn w:val="1"/>
    <w:link w:val="af6"/>
    <w:rPr>
      <w:rFonts w:ascii="Tahoma" w:hAnsi="Tahoma"/>
      <w:sz w:val="16"/>
    </w:rPr>
  </w:style>
  <w:style w:type="paragraph" w:customStyle="1" w:styleId="24">
    <w:name w:val="Гиперссылка2"/>
    <w:link w:val="25"/>
    <w:rPr>
      <w:color w:val="0000FF"/>
      <w:u w:val="single"/>
    </w:rPr>
  </w:style>
  <w:style w:type="character" w:customStyle="1" w:styleId="25">
    <w:name w:val="Гиперссылка2"/>
    <w:link w:val="24"/>
    <w:rPr>
      <w:color w:val="0000FF"/>
      <w:u w:val="single"/>
    </w:rPr>
  </w:style>
  <w:style w:type="paragraph" w:customStyle="1" w:styleId="1f2">
    <w:name w:val="Обычный1"/>
    <w:link w:val="1f3"/>
    <w:rPr>
      <w:rFonts w:ascii="Times New Roman" w:hAnsi="Times New Roman"/>
    </w:rPr>
  </w:style>
  <w:style w:type="character" w:customStyle="1" w:styleId="1f3">
    <w:name w:val="Обычный1"/>
    <w:link w:val="1f2"/>
    <w:rPr>
      <w:rFonts w:ascii="Times New Roman" w:hAnsi="Times New Roman"/>
    </w:rPr>
  </w:style>
  <w:style w:type="paragraph" w:styleId="af7">
    <w:name w:val="Subtitle"/>
    <w:next w:val="a"/>
    <w:link w:val="a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sz w:val="24"/>
    </w:rPr>
  </w:style>
  <w:style w:type="paragraph" w:styleId="af9">
    <w:name w:val="Title"/>
    <w:next w:val="a"/>
    <w:link w:val="af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a">
    <w:name w:val="Название Знак"/>
    <w:link w:val="af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ListLabel2">
    <w:name w:val="ListLabel 2"/>
    <w:link w:val="ListLabel20"/>
    <w:rPr>
      <w:sz w:val="28"/>
    </w:rPr>
  </w:style>
  <w:style w:type="character" w:customStyle="1" w:styleId="ListLabel20">
    <w:name w:val="ListLabel 2"/>
    <w:link w:val="ListLabel2"/>
    <w:rPr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customStyle="1" w:styleId="ListLabel1">
    <w:name w:val="ListLabel 1"/>
    <w:link w:val="ListLabel10"/>
    <w:rPr>
      <w:sz w:val="28"/>
    </w:rPr>
  </w:style>
  <w:style w:type="character" w:customStyle="1" w:styleId="ListLabel10">
    <w:name w:val="ListLabel 1"/>
    <w:link w:val="ListLabel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footer"/>
    <w:basedOn w:val="a"/>
    <w:link w:val="12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1"/>
    <w:link w:val="a3"/>
    <w:rPr>
      <w:rFonts w:ascii="Times New Roman" w:hAnsi="Times New Roman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  <w:rPr>
      <w:rFonts w:ascii="Times New Roman" w:hAnsi="Times New Roman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6">
    <w:name w:val="List"/>
    <w:basedOn w:val="a7"/>
    <w:link w:val="a8"/>
  </w:style>
  <w:style w:type="character" w:customStyle="1" w:styleId="a8">
    <w:name w:val="Список Знак"/>
    <w:basedOn w:val="a9"/>
    <w:link w:val="a6"/>
    <w:rPr>
      <w:rFonts w:ascii="Times New Roman" w:hAnsi="Times New Roman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ody Text"/>
    <w:basedOn w:val="a"/>
    <w:link w:val="a9"/>
    <w:pPr>
      <w:spacing w:after="140" w:line="276" w:lineRule="auto"/>
    </w:pPr>
  </w:style>
  <w:style w:type="character" w:customStyle="1" w:styleId="a9">
    <w:name w:val="Основной текст Знак"/>
    <w:basedOn w:val="1"/>
    <w:link w:val="a7"/>
    <w:rPr>
      <w:rFonts w:ascii="Times New Roman" w:hAnsi="Times New Roman"/>
    </w:rPr>
  </w:style>
  <w:style w:type="paragraph" w:customStyle="1" w:styleId="23">
    <w:name w:val="Основной шрифт абзаца2"/>
  </w:style>
  <w:style w:type="paragraph" w:styleId="aa">
    <w:name w:val="header"/>
    <w:basedOn w:val="a"/>
    <w:link w:val="17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1"/>
    <w:link w:val="aa"/>
    <w:rPr>
      <w:rFonts w:ascii="Times New Roman" w:hAnsi="Times New Roman"/>
    </w:rPr>
  </w:style>
  <w:style w:type="paragraph" w:customStyle="1" w:styleId="ab">
    <w:name w:val="Текст выноски Знак"/>
    <w:link w:val="ac"/>
    <w:rPr>
      <w:rFonts w:ascii="Tahoma" w:hAnsi="Tahoma"/>
      <w:sz w:val="16"/>
    </w:rPr>
  </w:style>
  <w:style w:type="character" w:customStyle="1" w:styleId="ac">
    <w:name w:val="Текст выноски Знак"/>
    <w:link w:val="ab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8">
    <w:name w:val="Гиперссылка1"/>
    <w:link w:val="ad"/>
    <w:rPr>
      <w:color w:val="0000FF"/>
      <w:u w:val="single"/>
    </w:rPr>
  </w:style>
  <w:style w:type="character" w:styleId="ad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9">
    <w:name w:val="Обычный1"/>
    <w:link w:val="1a"/>
    <w:rPr>
      <w:rFonts w:ascii="Times New Roman" w:hAnsi="Times New Roman"/>
    </w:rPr>
  </w:style>
  <w:style w:type="character" w:customStyle="1" w:styleId="1a">
    <w:name w:val="Обычный1"/>
    <w:link w:val="19"/>
    <w:rPr>
      <w:rFonts w:ascii="Times New Roman" w:hAnsi="Times New Roman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styleId="ae">
    <w:name w:val="caption"/>
    <w:basedOn w:val="a"/>
    <w:link w:val="af"/>
    <w:pPr>
      <w:spacing w:before="120" w:after="120"/>
    </w:pPr>
    <w:rPr>
      <w:i/>
      <w:sz w:val="24"/>
    </w:rPr>
  </w:style>
  <w:style w:type="character" w:customStyle="1" w:styleId="af">
    <w:name w:val="Название объекта Знак"/>
    <w:basedOn w:val="1"/>
    <w:link w:val="ae"/>
    <w:rPr>
      <w:rFonts w:ascii="Times New Roman" w:hAnsi="Times New Roman"/>
      <w:i/>
      <w:sz w:val="24"/>
    </w:rPr>
  </w:style>
  <w:style w:type="paragraph" w:customStyle="1" w:styleId="-">
    <w:name w:val="Интернет-ссылка"/>
    <w:basedOn w:val="13"/>
    <w:link w:val="-0"/>
    <w:rPr>
      <w:color w:val="0000FF" w:themeColor="hyperlink"/>
      <w:u w:val="single"/>
    </w:rPr>
  </w:style>
  <w:style w:type="character" w:customStyle="1" w:styleId="-0">
    <w:name w:val="Интернет-ссылка"/>
    <w:basedOn w:val="14"/>
    <w:link w:val="-"/>
    <w:rPr>
      <w:color w:val="0000FF" w:themeColor="hyperlink"/>
      <w:u w:val="single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0">
    <w:name w:val="index heading"/>
    <w:basedOn w:val="a"/>
    <w:link w:val="af1"/>
  </w:style>
  <w:style w:type="character" w:customStyle="1" w:styleId="af1">
    <w:name w:val="Указатель Знак"/>
    <w:basedOn w:val="1"/>
    <w:link w:val="af0"/>
    <w:rPr>
      <w:rFonts w:ascii="Times New Roman" w:hAnsi="Times New Roman"/>
    </w:rPr>
  </w:style>
  <w:style w:type="paragraph" w:customStyle="1" w:styleId="af2">
    <w:name w:val="Верхний колонтитул Знак"/>
    <w:link w:val="af3"/>
    <w:rPr>
      <w:rFonts w:ascii="Times New Roman" w:hAnsi="Times New Roman"/>
    </w:rPr>
  </w:style>
  <w:style w:type="character" w:customStyle="1" w:styleId="af3">
    <w:name w:val="Верхний колонтитул Знак"/>
    <w:link w:val="af2"/>
    <w:rPr>
      <w:rFonts w:ascii="Times New Roman" w:hAnsi="Times New Roman"/>
    </w:rPr>
  </w:style>
  <w:style w:type="paragraph" w:customStyle="1" w:styleId="1d">
    <w:name w:val="Гиперссылка1"/>
    <w:basedOn w:val="13"/>
    <w:link w:val="1e"/>
    <w:rPr>
      <w:color w:val="0000FF" w:themeColor="hyperlink"/>
      <w:u w:val="single"/>
    </w:rPr>
  </w:style>
  <w:style w:type="character" w:customStyle="1" w:styleId="1e">
    <w:name w:val="Гиперссылка1"/>
    <w:basedOn w:val="14"/>
    <w:link w:val="1d"/>
    <w:rPr>
      <w:color w:val="0000FF" w:themeColor="hyperlink"/>
      <w:u w:val="single"/>
    </w:rPr>
  </w:style>
  <w:style w:type="paragraph" w:customStyle="1" w:styleId="1f">
    <w:name w:val="Заголовок1"/>
    <w:basedOn w:val="a"/>
    <w:next w:val="a7"/>
    <w:link w:val="1f0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f0">
    <w:name w:val="Заголовок1"/>
    <w:basedOn w:val="1"/>
    <w:link w:val="1f"/>
    <w:rPr>
      <w:rFonts w:ascii="Liberation Sans" w:hAnsi="Liberation San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4">
    <w:name w:val="Нижний колонтитул Знак"/>
    <w:link w:val="af5"/>
    <w:rPr>
      <w:rFonts w:ascii="Times New Roman" w:hAnsi="Times New Roman"/>
    </w:rPr>
  </w:style>
  <w:style w:type="character" w:customStyle="1" w:styleId="af5">
    <w:name w:val="Нижний колонтитул Знак"/>
    <w:link w:val="af4"/>
    <w:rPr>
      <w:rFonts w:ascii="Times New Roman" w:hAnsi="Times New Roman"/>
    </w:rPr>
  </w:style>
  <w:style w:type="paragraph" w:styleId="af6">
    <w:name w:val="Balloon Text"/>
    <w:basedOn w:val="a"/>
    <w:link w:val="1f1"/>
    <w:rPr>
      <w:rFonts w:ascii="Tahoma" w:hAnsi="Tahoma"/>
      <w:sz w:val="16"/>
    </w:rPr>
  </w:style>
  <w:style w:type="character" w:customStyle="1" w:styleId="1f1">
    <w:name w:val="Текст выноски Знак1"/>
    <w:basedOn w:val="1"/>
    <w:link w:val="af6"/>
    <w:rPr>
      <w:rFonts w:ascii="Tahoma" w:hAnsi="Tahoma"/>
      <w:sz w:val="16"/>
    </w:rPr>
  </w:style>
  <w:style w:type="paragraph" w:customStyle="1" w:styleId="24">
    <w:name w:val="Гиперссылка2"/>
    <w:link w:val="25"/>
    <w:rPr>
      <w:color w:val="0000FF"/>
      <w:u w:val="single"/>
    </w:rPr>
  </w:style>
  <w:style w:type="character" w:customStyle="1" w:styleId="25">
    <w:name w:val="Гиперссылка2"/>
    <w:link w:val="24"/>
    <w:rPr>
      <w:color w:val="0000FF"/>
      <w:u w:val="single"/>
    </w:rPr>
  </w:style>
  <w:style w:type="paragraph" w:customStyle="1" w:styleId="1f2">
    <w:name w:val="Обычный1"/>
    <w:link w:val="1f3"/>
    <w:rPr>
      <w:rFonts w:ascii="Times New Roman" w:hAnsi="Times New Roman"/>
    </w:rPr>
  </w:style>
  <w:style w:type="character" w:customStyle="1" w:styleId="1f3">
    <w:name w:val="Обычный1"/>
    <w:link w:val="1f2"/>
    <w:rPr>
      <w:rFonts w:ascii="Times New Roman" w:hAnsi="Times New Roman"/>
    </w:rPr>
  </w:style>
  <w:style w:type="paragraph" w:styleId="af7">
    <w:name w:val="Subtitle"/>
    <w:next w:val="a"/>
    <w:link w:val="a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sz w:val="24"/>
    </w:rPr>
  </w:style>
  <w:style w:type="paragraph" w:styleId="af9">
    <w:name w:val="Title"/>
    <w:next w:val="a"/>
    <w:link w:val="af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a">
    <w:name w:val="Название Знак"/>
    <w:link w:val="af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ListLabel2">
    <w:name w:val="ListLabel 2"/>
    <w:link w:val="ListLabel20"/>
    <w:rPr>
      <w:sz w:val="28"/>
    </w:rPr>
  </w:style>
  <w:style w:type="character" w:customStyle="1" w:styleId="ListLabel20">
    <w:name w:val="ListLabel 2"/>
    <w:link w:val="ListLabel2"/>
    <w:rPr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AB2CE-7805-42F1-AFE0-51D115C7D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1470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slobodina_ai</cp:lastModifiedBy>
  <cp:revision>7</cp:revision>
  <cp:lastPrinted>2023-05-22T10:57:00Z</cp:lastPrinted>
  <dcterms:created xsi:type="dcterms:W3CDTF">2023-04-14T10:08:00Z</dcterms:created>
  <dcterms:modified xsi:type="dcterms:W3CDTF">2023-05-23T11:53:00Z</dcterms:modified>
</cp:coreProperties>
</file>